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863BAF" w14:textId="3F77861E" w:rsidR="003E6976" w:rsidRPr="003E6976" w:rsidRDefault="000837F9" w:rsidP="003E6976">
      <w:pPr>
        <w:jc w:val="center"/>
        <w:rPr>
          <w:sz w:val="72"/>
          <w:szCs w:val="72"/>
        </w:rPr>
      </w:pPr>
      <w:r w:rsidRPr="000837F9">
        <w:rPr>
          <w:sz w:val="72"/>
          <w:szCs w:val="72"/>
        </w:rPr>
        <w:t>Servolabyrinth</w:t>
      </w:r>
    </w:p>
    <w:p w14:paraId="1DC2C3C3" w14:textId="676114BF" w:rsidR="003E6976" w:rsidRDefault="003E6976" w:rsidP="003E6976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 wp14:anchorId="134A1743" wp14:editId="55DE2C00">
            <wp:extent cx="4176215" cy="4047291"/>
            <wp:effectExtent l="0" t="0" r="0" b="0"/>
            <wp:docPr id="809393376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9619" cy="4050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DB9B35" w14:textId="77777777" w:rsidR="003E6976" w:rsidRDefault="003E6976" w:rsidP="003E6976">
      <w:pPr>
        <w:jc w:val="center"/>
        <w:rPr>
          <w:sz w:val="32"/>
          <w:szCs w:val="32"/>
        </w:rPr>
      </w:pPr>
    </w:p>
    <w:p w14:paraId="3B828D73" w14:textId="264EA932" w:rsidR="000837F9" w:rsidRDefault="000837F9" w:rsidP="000837F9">
      <w:r w:rsidRPr="000837F9">
        <w:rPr>
          <w:b/>
          <w:bCs/>
        </w:rPr>
        <w:t>Zum Spiel:</w:t>
      </w:r>
      <w:r>
        <w:t xml:space="preserve"> Vor sich sehen </w:t>
      </w:r>
      <w:r w:rsidR="00AD1595">
        <w:t>S</w:t>
      </w:r>
      <w:r>
        <w:t xml:space="preserve">ie das </w:t>
      </w:r>
      <w:proofErr w:type="spellStart"/>
      <w:r>
        <w:t>Servolabyrinth</w:t>
      </w:r>
      <w:proofErr w:type="spellEnd"/>
      <w:r>
        <w:t>. Ziel des Spieles ist es, alle kapazitiven Sensoren im Labyrinth mittels der Stahlkugel im Labyrinth zu triggern.</w:t>
      </w:r>
      <w:r w:rsidR="002544AA">
        <w:t xml:space="preserve"> Wenn dies erfolgt ist, wird </w:t>
      </w:r>
      <w:r w:rsidR="00AD1595">
        <w:t>I</w:t>
      </w:r>
      <w:r w:rsidR="002544AA">
        <w:t>hnen der Code für das nächste Rätsel im Display angezeigt.</w:t>
      </w:r>
      <w:r>
        <w:t xml:space="preserve"> Das Labyrinth kann in X und Y Richtung durch die Potentiometer gekippt werden. Die </w:t>
      </w:r>
      <w:r w:rsidR="002544AA">
        <w:t xml:space="preserve">Servos zum Kippen des Labyrinths </w:t>
      </w:r>
      <w:r>
        <w:t xml:space="preserve">werden allerdings erst freigeschaltet, wenn </w:t>
      </w:r>
      <w:r w:rsidR="002544AA">
        <w:t xml:space="preserve">Sie eine </w:t>
      </w:r>
      <w:r w:rsidR="002544AA" w:rsidRPr="002544AA">
        <w:rPr>
          <w:b/>
          <w:bCs/>
          <w:u w:val="single"/>
        </w:rPr>
        <w:t>stabile</w:t>
      </w:r>
      <w:r w:rsidR="002544AA">
        <w:t xml:space="preserve"> Spannungsversorgung von 5V bereitstellen.</w:t>
      </w:r>
    </w:p>
    <w:p w14:paraId="18C093F3" w14:textId="18310F5A" w:rsidR="000837F9" w:rsidRDefault="000837F9" w:rsidP="000837F9"/>
    <w:p w14:paraId="16F26EF6" w14:textId="2D26ABDD" w:rsidR="000837F9" w:rsidRDefault="004A0AAB" w:rsidP="000837F9">
      <w:r w:rsidRPr="004A0AAB">
        <w:drawing>
          <wp:anchor distT="0" distB="0" distL="114300" distR="114300" simplePos="0" relativeHeight="251658240" behindDoc="0" locked="0" layoutInCell="1" allowOverlap="1" wp14:anchorId="54026D4C" wp14:editId="29484F25">
            <wp:simplePos x="0" y="0"/>
            <wp:positionH relativeFrom="margin">
              <wp:align>right</wp:align>
            </wp:positionH>
            <wp:positionV relativeFrom="paragraph">
              <wp:posOffset>717550</wp:posOffset>
            </wp:positionV>
            <wp:extent cx="1188720" cy="1202055"/>
            <wp:effectExtent l="0" t="0" r="0" b="0"/>
            <wp:wrapSquare wrapText="bothSides"/>
            <wp:docPr id="908500592" name="Grafik 1" descr="Ein Bild, das Muster, Quadrat, Pixel, Desig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8500592" name="Grafik 1" descr="Ein Bild, das Muster, Quadrat, Pixel, Design enthält.&#10;&#10;Automatisch generierte Beschreibu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8720" cy="12020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44AA">
        <w:t xml:space="preserve">Gegeben haben Sie dafür die vor Ihnen liegenden Mittel. Sie müssen nicht alle nutzen. Wählen Sie weise. Passende Datenblätter liegen den Bauteilen </w:t>
      </w:r>
      <w:r w:rsidR="00D8479D">
        <w:t>bei</w:t>
      </w:r>
      <w:r w:rsidR="002544AA">
        <w:t xml:space="preserve">. Nutzen Sie vor dem Anschließen das Multimeter, um den Erfolg </w:t>
      </w:r>
      <w:r w:rsidR="00D8479D">
        <w:t>I</w:t>
      </w:r>
      <w:r w:rsidR="002544AA">
        <w:t>hrer Schaltung zu bestätigen.</w:t>
      </w:r>
    </w:p>
    <w:p w14:paraId="6118A344" w14:textId="1F642FBD" w:rsidR="00CF67BE" w:rsidRDefault="00CF67BE" w:rsidP="000837F9"/>
    <w:p w14:paraId="693AD130" w14:textId="18153572" w:rsidR="00CF67BE" w:rsidRPr="000837F9" w:rsidRDefault="00CF67BE" w:rsidP="000837F9">
      <w:r>
        <w:t>Nach Ende des Spieles stellen Sie bitte wieder Spielbereitschaft her. Setzen Sie also die Kugel von den Sensoren weg und bauen Sie ihre Schaltung ab.</w:t>
      </w:r>
      <w:r w:rsidR="004A0AAB" w:rsidRPr="004A0AAB">
        <w:rPr>
          <w:noProof/>
        </w:rPr>
        <w:t xml:space="preserve"> </w:t>
      </w:r>
    </w:p>
    <w:sectPr w:rsidR="00CF67BE" w:rsidRPr="000837F9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1396CF" w14:textId="77777777" w:rsidR="00E44EC7" w:rsidRDefault="00E44EC7" w:rsidP="002A0A2C">
      <w:pPr>
        <w:spacing w:after="0" w:line="240" w:lineRule="auto"/>
      </w:pPr>
      <w:r>
        <w:separator/>
      </w:r>
    </w:p>
  </w:endnote>
  <w:endnote w:type="continuationSeparator" w:id="0">
    <w:p w14:paraId="39B7F208" w14:textId="77777777" w:rsidR="00E44EC7" w:rsidRDefault="00E44EC7" w:rsidP="002A0A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95B0F" w14:textId="22EA2637" w:rsidR="002A0A2C" w:rsidRDefault="002A0A2C">
    <w:pPr>
      <w:pStyle w:val="Fuzeile"/>
    </w:pPr>
    <w:r>
      <w:t>Gruppe: MTR_7</w:t>
    </w:r>
  </w:p>
  <w:p w14:paraId="325F7AE8" w14:textId="230BABEC" w:rsidR="002A0A2C" w:rsidRDefault="002A0A2C">
    <w:pPr>
      <w:pStyle w:val="Fuzeile"/>
    </w:pPr>
    <w:r>
      <w:t>Linus Sauermann, Torben Moratz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BCE003" w14:textId="77777777" w:rsidR="00E44EC7" w:rsidRDefault="00E44EC7" w:rsidP="002A0A2C">
      <w:pPr>
        <w:spacing w:after="0" w:line="240" w:lineRule="auto"/>
      </w:pPr>
      <w:r>
        <w:separator/>
      </w:r>
    </w:p>
  </w:footnote>
  <w:footnote w:type="continuationSeparator" w:id="0">
    <w:p w14:paraId="6F718730" w14:textId="77777777" w:rsidR="00E44EC7" w:rsidRDefault="00E44EC7" w:rsidP="002A0A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7F9"/>
    <w:rsid w:val="000837F9"/>
    <w:rsid w:val="000B2DB7"/>
    <w:rsid w:val="002544AA"/>
    <w:rsid w:val="002A0A2C"/>
    <w:rsid w:val="00336D60"/>
    <w:rsid w:val="003B6204"/>
    <w:rsid w:val="003E6976"/>
    <w:rsid w:val="00405987"/>
    <w:rsid w:val="004620F5"/>
    <w:rsid w:val="004A0AAB"/>
    <w:rsid w:val="0055031D"/>
    <w:rsid w:val="00732590"/>
    <w:rsid w:val="00AD1595"/>
    <w:rsid w:val="00C77471"/>
    <w:rsid w:val="00CF67BE"/>
    <w:rsid w:val="00D8479D"/>
    <w:rsid w:val="00E44EC7"/>
    <w:rsid w:val="00E93091"/>
    <w:rsid w:val="00FC4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E4264"/>
  <w15:chartTrackingRefBased/>
  <w15:docId w15:val="{F3080833-883F-4DF8-B517-95FA8505E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0837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837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837F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837F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837F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837F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837F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837F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837F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837F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837F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837F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837F9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837F9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837F9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837F9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837F9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837F9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0837F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0837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837F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837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0837F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0837F9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0837F9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0837F9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0837F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0837F9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0837F9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2A0A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A0A2C"/>
  </w:style>
  <w:style w:type="paragraph" w:styleId="Fuzeile">
    <w:name w:val="footer"/>
    <w:basedOn w:val="Standard"/>
    <w:link w:val="FuzeileZchn"/>
    <w:uiPriority w:val="99"/>
    <w:unhideWhenUsed/>
    <w:rsid w:val="002A0A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A0A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765</Characters>
  <Application>Microsoft Office Word</Application>
  <DocSecurity>0</DocSecurity>
  <Lines>6</Lines>
  <Paragraphs>1</Paragraphs>
  <ScaleCrop>false</ScaleCrop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Torben Moratz</dc:creator>
  <cp:keywords/>
  <dc:description/>
  <cp:lastModifiedBy>Linus Sauermann</cp:lastModifiedBy>
  <cp:revision>8</cp:revision>
  <cp:lastPrinted>2025-01-13T21:46:00Z</cp:lastPrinted>
  <dcterms:created xsi:type="dcterms:W3CDTF">2024-12-17T09:30:00Z</dcterms:created>
  <dcterms:modified xsi:type="dcterms:W3CDTF">2025-01-15T14:06:00Z</dcterms:modified>
</cp:coreProperties>
</file>